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sz w:val="24"/>
          <w:szCs w:val="24"/>
          <w:rtl w:val="0"/>
        </w:rPr>
        <w:t xml:space="preserve">This next-generation prototype shows a wireless connection between the smart contact lens and an external companion device that handles computation and energy storage. Compared to earlier versions, the device is smaller and better suited for everyday wear. Communication between the contact lens and companion is also more efficient, thanks to XPANCEO’s custom antenna technology, which delivers up to three times higher radiation efficiency than conventional on-body antennas.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